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10.12.2024 N 865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12.02.09 Производство и эксплуатация оптических и оптико-электронных приборов и систем"</w:t>
              <w:br/>
              <w:t xml:space="preserve">(Зарегистрировано в Минюсте России 28.12.2024 N 80855)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28 декабря 2024 г. N 80855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10 декабря 2024 г. N 865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12.02.09 ПРОИЗВОДСТВО И ЭКСПЛУАТАЦИЯ ОПТИЧЕСКИХ</w:t>
      </w:r>
    </w:p>
    <w:p>
      <w:pPr>
        <w:pStyle w:val="2"/>
        <w:jc w:val="center"/>
      </w:pPr>
      <w:r>
        <w:rPr>
          <w:sz w:val="20"/>
        </w:rPr>
        <w:t xml:space="preserve">И ОПТИКО-ЭЛЕКТРОННЫХ ПРИБОРОВ И СИСТЕМ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w:history="0" r:id="rId8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3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12.02.09 Производство и эксплуатация оптических и оптико-электронных приборов и систем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3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09.12.2016 N 1577 (ред. от 03.07.2024) &quot;Об утверждении федерального государственного образовательного стандарта среднего профессионального образования по специальности 12.02.09 Производство и эксплуатация оптических и оптико-электронных приборов и систем&quot; (Зарегистрировано в Минюсте России 23.12.2016 N 44911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12.02.09</w:t>
        </w:r>
      </w:hyperlink>
      <w:r>
        <w:rPr>
          <w:sz w:val="20"/>
        </w:rPr>
        <w:t xml:space="preserve"> Производство и эксплуатация оптических и оптико-электронных приборов и систем, утвержденным приказом Министерства образования и науки Российской Федерации от 9 декабря 2016 г. N 1577 (зарегистрирован Министерством юстиции Российской Федерации 23 декабря 2016 г., регистрационный N 44911), с изменениями, внесенными приказами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 и от 3 июля 2024 г. N 464 (зарегистрирован Министерством юстиции Российской Федерации 9 августа 2024 г., регистрационный N 79088), прекращается с 1 марта 2025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декабря 2024 г. N 865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12.02.09 ПРОИЗВОДСТВО И ЭКСПЛУАТАЦИЯ ОПТИЧЕСКИХ</w:t>
      </w:r>
    </w:p>
    <w:p>
      <w:pPr>
        <w:pStyle w:val="2"/>
        <w:jc w:val="center"/>
      </w:pPr>
      <w:r>
        <w:rPr>
          <w:sz w:val="20"/>
        </w:rPr>
        <w:t xml:space="preserve">И ОПТИКО-ЭЛЕКТРОННЫХ ПРИБОРОВ И СИСТЕМ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w:history="0" r:id="rId11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12.02.09</w:t>
        </w:r>
      </w:hyperlink>
      <w:r>
        <w:rPr>
          <w:sz w:val="20"/>
        </w:rPr>
        <w:t xml:space="preserve"> Производство и эксплуатация оптических и оптико-электронных приборов и систем (далее соответственно - ФГОС СПО, образовательная программа, специальность) в соответствии с квалификацией специалиста среднего звена "техник"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73797), от 25 сентября 2023 г. N 717 (зарегистрирован Министерством юстиции Российской Федерации 26 октября 2023 г., регистрационный N 75754) и от 27 апреля 2024 г. N 289 (зарегистрирован Министерством юстиции Российской Федерации 31 мая 2024 г., регистрационный N 78367).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3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4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5" w:tooltip="Федеральный закон от 29.12.2012 N 273-ФЗ (ред. от 13.12.2024) &quot;Об образовании в Российской Федерации&quot; (с изм. и доп., вступ. в силу с 24.12.2024) ------------ Недействующая редакция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6" w:tooltip="Федеральный закон от 29.12.2012 N 273-ФЗ (ред. от 13.12.2024) &quot;Об образовании в Российской Федерации&quot; (с изм. и доп., вступ. в силу с 24.12.2024) ------------ Недействующая редакция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2" w:name="P62"/>
    <w:bookmarkEnd w:id="62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- 2 года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- 3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 составляет не более сроков, установленных </w:t>
      </w:r>
      <w:hyperlink w:history="0" w:anchor="P62" w:tooltip="1.9. Срок получения образования по образовательной программе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2" w:tooltip="1.9. Срок получения образования по образовательной программе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7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действующего до 1 января 2026 г.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3" w:name="P73"/>
    <w:bookmarkEnd w:id="73"/>
    <w:p>
      <w:pPr>
        <w:pStyle w:val="0"/>
        <w:ind w:firstLine="540"/>
        <w:jc w:val="both"/>
      </w:pPr>
      <w:r>
        <w:rPr>
          <w:sz w:val="20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1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29</w:t>
        </w:r>
      </w:hyperlink>
      <w:r>
        <w:rPr>
          <w:sz w:val="20"/>
        </w:rPr>
        <w:t xml:space="preserve"> Производство электрооборудования, электронного и оптического оборудования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9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9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9" w:name="P89"/>
    <w:bookmarkEnd w:id="89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9"/>
        <w:gridCol w:w="3401"/>
      </w:tblGrid>
      <w:tr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2052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900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4464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 циклы: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4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направлена на дальнейшее развитие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конструкций типовых деталей, узлов изделий и оснастки оптических и оптико-электронных приборов и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производство приборов оптоэлектроники;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контроль, юстировка и испытания приборов оптоэлектроники;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4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не может быть менее 68 академических часов, из них на освоение основ военной службы (для юношей) - не менее 48 академических часов,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"Физическая оптика", "Инженерная графика", "Метрология и технические измерения", "Материаловедение", "Теория оптических систем", "Оптические и оптико-электронные приборы и системы", "Электротехника и электроника", "Компьютерные технологии в профессиональной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114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12.02.09 Производство и эксплуатация оптических и оптико-электронных приборов и систем (далее соответственно - ФГОС СПО, образовательная программа, специальность) в соответствии с квалификацией специа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4" w:name="P134"/>
    <w:bookmarkEnd w:id="134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history="0" w:anchor="P114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ПОП: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6236"/>
      </w:tblGrid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конструкций типовых деталей, узлов изделий и оснастки оптических и оптико-электронных приборов и систем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Анализировать техническое задание на разработку конструкции детали, узла изделия, оснастки.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Выполнять типовые расчеты.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Выбирать конструктивные решения, учитывая принципы унификации и агрегатирования.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Разрабатывать рабочую документацию в соответствии с требованиями Единой системы конструкторской документации.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1.5. Проектировать детали, узлы приборов, приспособления с использованием системы автоматизированного проектирования (САПР).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приборов оптоэлектроники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Проводить отработку конструкторской документации на технологичность.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Разрабатывать технологический процесс изготовления деталей и сборочных единиц изделия.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Выбирать оборудование и оснастку для реализации технологического процесса.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Осуществлять наладку оборудования.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2.5. Сопровождать разработанный технологический процесс.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контроль, юстировка и испытания приборов оптоэлектроники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Составлять схемы контроля параметров и характеристик изделия с использованием универсального оборудования.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Проводить контроль типовых узлов оптических приборов с использованием различных методик.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Выполнять обработку и анализ результатов измерений.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Производить юстировку сборочных единиц и приборов.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3.5. Проводить испытания деталей, узлов и приборов.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структурного подразделения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4.1. Проводить сбор и подготовку материалов для оформления отчетной документации.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4.2. Применять компьютерные технологии для сбора, обработки и хранения технической, экономической и других видов информации.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4.3. Анализировать основные технико-экономические показатели деятельности участка.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4.4. Разрабатывать программы, инструкции по безопасности и охране труда на производстве.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4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0" w:tooltip="Федеральный закон от 29.12.2012 N 273-ФЗ (ред. от 13.12.2024) &quot;Об образовании в Российской Федерации&quot; (с изм. и доп., вступ. в силу с 24.12.2024) ------------ Недействующая редакция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Федеральный </w:t>
      </w:r>
      <w:hyperlink w:history="0" r:id="rId21" w:tooltip="Федеральный закон от 30.03.1999 N 52-ФЗ (ред. от 26.12.2024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населения"; санитарные правила </w:t>
      </w:r>
      <w:hyperlink w:history="0" r:id="rId22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w:history="0" r:id="rId23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w:history="0" r:id="rId24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3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29 Производство электрооборудования, электронного и оптического оборудования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3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29 Производство электрооборудования, электронного и оптического оборудования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3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29 Производство электрооборудования, электронного и оптического оборудования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w:history="0" r:id="rId25" w:tooltip="Федеральный закон от 29.12.2012 N 273-ФЗ (ред. от 13.12.2024) &quot;Об образовании в Российской Федерации&quot; (с изм. и доп., вступ. в силу с 24.12.2024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Бюджетный </w:t>
      </w:r>
      <w:hyperlink w:history="0" r:id="rId26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10.12.2024 N 865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88439&amp;dst=100051" TargetMode = "External"/>
	<Relationship Id="rId8" Type="http://schemas.openxmlformats.org/officeDocument/2006/relationships/hyperlink" Target="https://login.consultant.ru/link/?req=doc&amp;base=RZR&amp;n=481262&amp;dst=100072" TargetMode = "External"/>
	<Relationship Id="rId9" Type="http://schemas.openxmlformats.org/officeDocument/2006/relationships/hyperlink" Target="https://login.consultant.ru/link/?req=doc&amp;base=RZR&amp;n=484032&amp;dst=100010" TargetMode = "External"/>
	<Relationship Id="rId10" Type="http://schemas.openxmlformats.org/officeDocument/2006/relationships/hyperlink" Target="https://login.consultant.ru/link/?req=doc&amp;base=RZR&amp;n=377712&amp;dst=112" TargetMode = "External"/>
	<Relationship Id="rId11" Type="http://schemas.openxmlformats.org/officeDocument/2006/relationships/hyperlink" Target="https://login.consultant.ru/link/?req=doc&amp;base=RZR&amp;n=493177&amp;dst=100687" TargetMode = "External"/>
	<Relationship Id="rId12" Type="http://schemas.openxmlformats.org/officeDocument/2006/relationships/hyperlink" Target="https://login.consultant.ru/link/?req=doc&amp;base=RZR&amp;n=493177&amp;dst=100562" TargetMode = "External"/>
	<Relationship Id="rId13" Type="http://schemas.openxmlformats.org/officeDocument/2006/relationships/hyperlink" Target="https://login.consultant.ru/link/?req=doc&amp;base=RZR&amp;n=470946&amp;dst=4" TargetMode = "External"/>
	<Relationship Id="rId14" Type="http://schemas.openxmlformats.org/officeDocument/2006/relationships/hyperlink" Target="https://login.consultant.ru/link/?req=doc&amp;base=RZR&amp;n=470946&amp;dst=4" TargetMode = "External"/>
	<Relationship Id="rId15" Type="http://schemas.openxmlformats.org/officeDocument/2006/relationships/hyperlink" Target="https://login.consultant.ru/link/?req=doc&amp;base=RZR&amp;n=491408&amp;dst=774" TargetMode = "External"/>
	<Relationship Id="rId16" Type="http://schemas.openxmlformats.org/officeDocument/2006/relationships/hyperlink" Target="https://login.consultant.ru/link/?req=doc&amp;base=RZR&amp;n=491408&amp;dst=100249" TargetMode = "External"/>
	<Relationship Id="rId17" Type="http://schemas.openxmlformats.org/officeDocument/2006/relationships/hyperlink" Target="https://login.consultant.ru/link/?req=doc&amp;base=RZR&amp;n=411930&amp;dst=100030" TargetMode = "External"/>
	<Relationship Id="rId18" Type="http://schemas.openxmlformats.org/officeDocument/2006/relationships/hyperlink" Target="https://login.consultant.ru/link/?req=doc&amp;base=RZR&amp;n=214720&amp;dst=100106" TargetMode = "External"/>
	<Relationship Id="rId19" Type="http://schemas.openxmlformats.org/officeDocument/2006/relationships/hyperlink" Target="https://login.consultant.ru/link/?req=doc&amp;base=RZR&amp;n=214720&amp;dst=100047" TargetMode = "External"/>
	<Relationship Id="rId20" Type="http://schemas.openxmlformats.org/officeDocument/2006/relationships/hyperlink" Target="https://login.consultant.ru/link/?req=doc&amp;base=RZR&amp;n=491408&amp;dst=415" TargetMode = "External"/>
	<Relationship Id="rId21" Type="http://schemas.openxmlformats.org/officeDocument/2006/relationships/hyperlink" Target="https://login.consultant.ru/link/?req=doc&amp;base=RZR&amp;n=494620" TargetMode = "External"/>
	<Relationship Id="rId22" Type="http://schemas.openxmlformats.org/officeDocument/2006/relationships/hyperlink" Target="https://login.consultant.ru/link/?req=doc&amp;base=RZR&amp;n=371594&amp;dst=100047" TargetMode = "External"/>
	<Relationship Id="rId23" Type="http://schemas.openxmlformats.org/officeDocument/2006/relationships/hyperlink" Target="https://login.consultant.ru/link/?req=doc&amp;base=RZR&amp;n=367564&amp;dst=100037" TargetMode = "External"/>
	<Relationship Id="rId24" Type="http://schemas.openxmlformats.org/officeDocument/2006/relationships/hyperlink" Target="https://login.consultant.ru/link/?req=doc&amp;base=RZR&amp;n=441707&amp;dst=100137" TargetMode = "External"/>
	<Relationship Id="rId25" Type="http://schemas.openxmlformats.org/officeDocument/2006/relationships/hyperlink" Target="https://login.consultant.ru/link/?req=doc&amp;base=RZR&amp;n=491408" TargetMode = "External"/>
	<Relationship Id="rId26" Type="http://schemas.openxmlformats.org/officeDocument/2006/relationships/hyperlink" Target="https://login.consultant.ru/link/?req=doc&amp;base=RZR&amp;n=46679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10.12.2024 N 865
"Об утверждении федерального государственного образовательного стандарта среднего профессионального образования по специальности 12.02.09 Производство и эксплуатация оптических и оптико-электронных приборов и систем"
(Зарегистрировано в Минюсте России 28.12.2024 N 80855)</dc:title>
  <dcterms:created xsi:type="dcterms:W3CDTF">2025-01-15T05:35:53Z</dcterms:created>
</cp:coreProperties>
</file>